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AA3136" w:rsidRDefault="00572DC7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E185E7D" wp14:editId="17EDC85D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B26D5D" w:rsidRPr="00B26D5D" w:rsidRDefault="001D6A72">
            <w:pPr>
              <w:pStyle w:val="Infotext"/>
              <w:rPr>
                <w:rFonts w:ascii="Arial Black" w:hAnsi="Arial Black" w:cs="Arial"/>
                <w:color w:val="0000FF"/>
                <w:szCs w:val="28"/>
              </w:rPr>
            </w:pPr>
            <w:r w:rsidRPr="00045203">
              <w:rPr>
                <w:rFonts w:ascii="Arial Black" w:hAnsi="Arial Black" w:cs="Arial"/>
                <w:szCs w:val="28"/>
              </w:rPr>
              <w:t>Corporate Parenting Panel</w:t>
            </w:r>
          </w:p>
        </w:tc>
      </w:tr>
      <w:tr w:rsidR="005441BD" w:rsidRPr="007D7E0B">
        <w:tc>
          <w:tcPr>
            <w:tcW w:w="3474" w:type="dxa"/>
            <w:tcBorders>
              <w:top w:val="single" w:sz="18" w:space="0" w:color="auto"/>
            </w:tcBorders>
          </w:tcPr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026E61" w:rsidRDefault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1D6A72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October 2019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026E61" w:rsidRDefault="001D57D6">
            <w:pPr>
              <w:pStyle w:val="Infotext"/>
              <w:rPr>
                <w:rFonts w:cs="Arial"/>
                <w:sz w:val="24"/>
                <w:szCs w:val="24"/>
              </w:rPr>
            </w:pPr>
            <w:r w:rsidRPr="001D57D6">
              <w:rPr>
                <w:rFonts w:cs="Arial"/>
                <w:sz w:val="24"/>
                <w:szCs w:val="24"/>
              </w:rPr>
              <w:t>Children’s Services, IRO Annual Report 2018/19</w:t>
            </w:r>
          </w:p>
        </w:tc>
      </w:tr>
      <w:tr w:rsidR="005441BD" w:rsidRPr="007D7E0B">
        <w:tc>
          <w:tcPr>
            <w:tcW w:w="3474" w:type="dxa"/>
          </w:tcPr>
          <w:p w:rsidR="005441BD" w:rsidRPr="0064262B" w:rsidRDefault="005441BD" w:rsidP="0064262B">
            <w:r w:rsidRPr="007D7E0B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5051" w:type="dxa"/>
          </w:tcPr>
          <w:p w:rsidR="001D6A72" w:rsidRPr="005E3A10" w:rsidRDefault="003E477E" w:rsidP="001D6A72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color w:val="1F497D"/>
                <w:sz w:val="24"/>
                <w:szCs w:val="24"/>
              </w:rPr>
              <w:t xml:space="preserve"> No</w:t>
            </w:r>
          </w:p>
          <w:bookmarkEnd w:id="0"/>
          <w:bookmarkEnd w:id="1"/>
          <w:p w:rsidR="008D0B76" w:rsidRPr="00026E61" w:rsidRDefault="008D0B76">
            <w:pPr>
              <w:pStyle w:val="Infotext"/>
              <w:rPr>
                <w:rFonts w:cs="Arial"/>
                <w:sz w:val="24"/>
                <w:szCs w:val="24"/>
              </w:rPr>
            </w:pPr>
          </w:p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036698" w:rsidRPr="00026E61" w:rsidRDefault="001D6A72" w:rsidP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Paul Hewitt Corporate Director People Services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1D6A72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Councillor Christine Robson , Portfolio Holder for Children and Families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  <w:r w:rsidRPr="00026E61">
              <w:rPr>
                <w:rFonts w:cs="Arial"/>
                <w:sz w:val="24"/>
                <w:szCs w:val="24"/>
              </w:rPr>
              <w:t xml:space="preserve"> No</w:t>
            </w:r>
          </w:p>
          <w:p w:rsidR="005441BD" w:rsidRPr="00026E61" w:rsidRDefault="005441BD">
            <w:pPr>
              <w:pStyle w:val="Infotext"/>
              <w:rPr>
                <w:rFonts w:cs="Arial"/>
                <w:sz w:val="24"/>
                <w:szCs w:val="24"/>
              </w:rPr>
            </w:pPr>
          </w:p>
          <w:p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>
        <w:tc>
          <w:tcPr>
            <w:tcW w:w="3474" w:type="dxa"/>
          </w:tcPr>
          <w:p w:rsidR="0099076B" w:rsidRPr="007D7E0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</w:tc>
        <w:tc>
          <w:tcPr>
            <w:tcW w:w="5051" w:type="dxa"/>
          </w:tcPr>
          <w:p w:rsidR="000D5D8B" w:rsidRPr="00026E61" w:rsidRDefault="00F03D2D" w:rsidP="001D57D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 </w:t>
            </w:r>
          </w:p>
        </w:tc>
      </w:tr>
      <w:tr w:rsidR="0064262B" w:rsidRPr="007D7E0B">
        <w:tc>
          <w:tcPr>
            <w:tcW w:w="3474" w:type="dxa"/>
          </w:tcPr>
          <w:p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64262B" w:rsidRPr="00026E61" w:rsidRDefault="001D6A72" w:rsidP="001D57D6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All </w:t>
            </w:r>
          </w:p>
        </w:tc>
      </w:tr>
      <w:tr w:rsidR="005441BD" w:rsidRPr="007D7E0B">
        <w:tc>
          <w:tcPr>
            <w:tcW w:w="3474" w:type="dxa"/>
          </w:tcPr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8D0B76" w:rsidRPr="00026E61" w:rsidRDefault="001D57D6">
            <w:pPr>
              <w:pStyle w:val="Infotext"/>
              <w:rPr>
                <w:rFonts w:cs="Arial"/>
                <w:sz w:val="24"/>
                <w:szCs w:val="24"/>
              </w:rPr>
            </w:pPr>
            <w:r w:rsidRPr="001D57D6">
              <w:rPr>
                <w:rFonts w:cs="Arial"/>
                <w:sz w:val="24"/>
                <w:szCs w:val="24"/>
              </w:rPr>
              <w:t>Harrow Council – Children’s Services, IRO Annual Report 2018/19</w:t>
            </w:r>
          </w:p>
        </w:tc>
      </w:tr>
    </w:tbl>
    <w:p w:rsidR="005441BD" w:rsidRDefault="005441BD">
      <w:pPr>
        <w:rPr>
          <w:rFonts w:cs="Arial"/>
        </w:rPr>
      </w:pPr>
    </w:p>
    <w:p w:rsidR="00026E61" w:rsidRDefault="00026E61">
      <w:pPr>
        <w:rPr>
          <w:rFonts w:cs="Arial"/>
        </w:rPr>
        <w:sectPr w:rsidR="00026E61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:rsidR="005441BD" w:rsidRDefault="00EE1055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>
        <w:tc>
          <w:tcPr>
            <w:tcW w:w="8525" w:type="dxa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c>
          <w:tcPr>
            <w:tcW w:w="8525" w:type="dxa"/>
          </w:tcPr>
          <w:p w:rsidR="001E028E" w:rsidRDefault="001E028E"/>
          <w:p w:rsidR="001D57D6" w:rsidRDefault="001D57D6" w:rsidP="001D57D6">
            <w:pPr>
              <w:rPr>
                <w:color w:val="000000"/>
              </w:rPr>
            </w:pPr>
            <w:r>
              <w:rPr>
                <w:color w:val="000000"/>
              </w:rPr>
              <w:t>This report details information about the children looked after activity in Harrow during the period 1 April 2018 through to 31</w:t>
            </w:r>
            <w:r w:rsidRPr="008C4AB4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March 2019 and is an evaluation of the work of the Independent Reviewing Officers.</w:t>
            </w:r>
          </w:p>
          <w:p w:rsidR="001D57D6" w:rsidRDefault="001D57D6" w:rsidP="001D57D6">
            <w:pPr>
              <w:rPr>
                <w:color w:val="000000"/>
              </w:rPr>
            </w:pPr>
          </w:p>
          <w:p w:rsidR="001D57D6" w:rsidRDefault="001D57D6" w:rsidP="001D57D6">
            <w:pPr>
              <w:pStyle w:val="Heading2"/>
            </w:pPr>
            <w:r>
              <w:t xml:space="preserve">Recommendations: </w:t>
            </w:r>
          </w:p>
          <w:p w:rsidR="001D57D6" w:rsidRDefault="001D57D6" w:rsidP="001D57D6">
            <w:r>
              <w:t>Panel is requested to consider and note the content of the report.</w:t>
            </w:r>
          </w:p>
          <w:p w:rsidR="001D57D6" w:rsidRDefault="001D57D6" w:rsidP="001D57D6"/>
          <w:p w:rsidR="001D57D6" w:rsidRDefault="001D57D6" w:rsidP="001D57D6">
            <w:pPr>
              <w:pStyle w:val="Heading2"/>
              <w:rPr>
                <w:b w:val="0"/>
                <w:sz w:val="24"/>
                <w:szCs w:val="24"/>
              </w:rPr>
            </w:pPr>
            <w:r>
              <w:t xml:space="preserve">Reason:  </w:t>
            </w:r>
            <w:r w:rsidRPr="00101785">
              <w:rPr>
                <w:b w:val="0"/>
                <w:sz w:val="24"/>
                <w:szCs w:val="24"/>
              </w:rPr>
              <w:t>The local authority has a statutory responsibility to ensure that there are Independent Reviewing Officers reviewing the Care Plans for Looked After children and young people.</w:t>
            </w:r>
            <w:r>
              <w:rPr>
                <w:b w:val="0"/>
                <w:sz w:val="24"/>
                <w:szCs w:val="24"/>
              </w:rPr>
              <w:t xml:space="preserve"> (See report attached)</w:t>
            </w:r>
          </w:p>
          <w:p w:rsidR="003E477E" w:rsidRPr="003E477E" w:rsidRDefault="003E477E" w:rsidP="004854B8"/>
        </w:tc>
      </w:tr>
    </w:tbl>
    <w:p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9"/>
          <w:footerReference w:type="first" r:id="rId10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:rsidR="005C1159" w:rsidRDefault="005C1159">
      <w:pPr>
        <w:pStyle w:val="Heading1"/>
        <w:jc w:val="center"/>
        <w:rPr>
          <w:color w:val="0000FF"/>
          <w:sz w:val="28"/>
        </w:rPr>
      </w:pPr>
    </w:p>
    <w:p w:rsidR="005441BD" w:rsidRDefault="005441BD">
      <w:pPr>
        <w:pStyle w:val="Heading1"/>
        <w:jc w:val="both"/>
      </w:pPr>
      <w:r>
        <w:t>Section 2 – Report</w:t>
      </w:r>
    </w:p>
    <w:p w:rsidR="000D5D8B" w:rsidRDefault="000D5D8B" w:rsidP="000D5D8B">
      <w:pPr>
        <w:rPr>
          <w:b/>
          <w:sz w:val="28"/>
          <w:szCs w:val="28"/>
        </w:rPr>
      </w:pPr>
    </w:p>
    <w:p w:rsidR="001D57D6" w:rsidRDefault="001D57D6" w:rsidP="001D57D6">
      <w:pPr>
        <w:pStyle w:val="Heading2"/>
      </w:pPr>
      <w:r>
        <w:t>Introductory paragraph</w:t>
      </w:r>
    </w:p>
    <w:p w:rsidR="001D57D6" w:rsidRDefault="001D57D6" w:rsidP="001D57D6"/>
    <w:p w:rsidR="001D57D6" w:rsidRDefault="001D57D6" w:rsidP="001D57D6">
      <w:r>
        <w:t xml:space="preserve">The Independent Reviewing Officer is a statutory requirement and their role is integral in ensuring that the local authority provides a quality service to its Looked </w:t>
      </w:r>
      <w:proofErr w:type="gramStart"/>
      <w:r>
        <w:t>After</w:t>
      </w:r>
      <w:proofErr w:type="gramEnd"/>
      <w:r>
        <w:t xml:space="preserve"> population which is in line with the Council’s vision and corporate priorities.</w:t>
      </w:r>
    </w:p>
    <w:p w:rsidR="001D57D6" w:rsidRDefault="001D57D6" w:rsidP="001D57D6"/>
    <w:p w:rsidR="001D57D6" w:rsidRDefault="001D57D6" w:rsidP="001D57D6"/>
    <w:p w:rsidR="001D57D6" w:rsidRDefault="001D57D6" w:rsidP="001D5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Options considered</w:t>
      </w:r>
    </w:p>
    <w:p w:rsidR="001D57D6" w:rsidRDefault="001D57D6" w:rsidP="001D57D6">
      <w:pPr>
        <w:rPr>
          <w:b/>
          <w:sz w:val="28"/>
          <w:szCs w:val="28"/>
        </w:rPr>
      </w:pPr>
    </w:p>
    <w:p w:rsidR="001D57D6" w:rsidRPr="009C0D91" w:rsidRDefault="001D57D6" w:rsidP="001D57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None.</w:t>
      </w:r>
      <w:proofErr w:type="gramEnd"/>
    </w:p>
    <w:p w:rsidR="001D57D6" w:rsidRDefault="001D57D6" w:rsidP="001D57D6"/>
    <w:p w:rsidR="001D57D6" w:rsidRDefault="001D57D6" w:rsidP="001D57D6"/>
    <w:p w:rsidR="001D57D6" w:rsidRDefault="001D57D6" w:rsidP="001D5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situation</w:t>
      </w:r>
    </w:p>
    <w:p w:rsidR="001D57D6" w:rsidRDefault="001D57D6" w:rsidP="001D57D6">
      <w:pPr>
        <w:rPr>
          <w:b/>
          <w:sz w:val="28"/>
          <w:szCs w:val="28"/>
        </w:rPr>
      </w:pPr>
    </w:p>
    <w:p w:rsidR="001D57D6" w:rsidRDefault="001D57D6" w:rsidP="001D57D6">
      <w:pPr>
        <w:rPr>
          <w:i/>
          <w:color w:val="0000FF"/>
          <w:szCs w:val="24"/>
        </w:rPr>
      </w:pPr>
      <w:r>
        <w:rPr>
          <w:szCs w:val="24"/>
        </w:rPr>
        <w:t>See report attached.</w:t>
      </w:r>
    </w:p>
    <w:p w:rsidR="001D57D6" w:rsidRDefault="001D57D6" w:rsidP="001D57D6">
      <w:pPr>
        <w:tabs>
          <w:tab w:val="left" w:pos="5610"/>
        </w:tabs>
        <w:ind w:right="81"/>
        <w:rPr>
          <w:rFonts w:cs="Arial"/>
          <w:szCs w:val="24"/>
          <w:lang w:val="en-US"/>
        </w:rPr>
      </w:pPr>
    </w:p>
    <w:p w:rsidR="001D57D6" w:rsidRDefault="001D57D6" w:rsidP="001D57D6">
      <w:pPr>
        <w:rPr>
          <w:color w:val="0000FF"/>
        </w:rPr>
      </w:pPr>
    </w:p>
    <w:p w:rsidR="001D57D6" w:rsidRDefault="001D57D6" w:rsidP="001D57D6">
      <w:pPr>
        <w:pStyle w:val="Heading2"/>
      </w:pPr>
      <w:r>
        <w:t>Legal Implications</w:t>
      </w:r>
    </w:p>
    <w:p w:rsidR="001D57D6" w:rsidRDefault="001D57D6" w:rsidP="001D57D6">
      <w:pPr>
        <w:pStyle w:val="Heading4"/>
        <w:rPr>
          <w:b w:val="0"/>
        </w:rPr>
      </w:pPr>
    </w:p>
    <w:p w:rsidR="001D57D6" w:rsidRDefault="001D57D6" w:rsidP="001D57D6">
      <w:pPr>
        <w:pStyle w:val="Heading4"/>
        <w:rPr>
          <w:b w:val="0"/>
        </w:rPr>
      </w:pPr>
      <w:r>
        <w:rPr>
          <w:b w:val="0"/>
        </w:rPr>
        <w:t xml:space="preserve">The role of the IRO is set out in sections 25A-25C, Children Act 1989; statutory guidance issued under s7 of the Social Services Act 1970 – the IRO Handbook 2010 and the Care Planning, Placement and Case Review (England) Regulations 2010, in particular regulations 36, 45 &amp; 46 and schedule 7.  </w:t>
      </w:r>
    </w:p>
    <w:p w:rsidR="001D57D6" w:rsidRDefault="001D57D6" w:rsidP="001D57D6"/>
    <w:p w:rsidR="001D57D6" w:rsidRPr="00807F3D" w:rsidRDefault="001D57D6" w:rsidP="001D57D6"/>
    <w:p w:rsidR="001D57D6" w:rsidRDefault="001D57D6" w:rsidP="001D57D6">
      <w:pPr>
        <w:pStyle w:val="Heading2"/>
      </w:pPr>
      <w:r>
        <w:t>Financial Implications</w:t>
      </w:r>
    </w:p>
    <w:p w:rsidR="001D57D6" w:rsidRDefault="001D57D6" w:rsidP="001D57D6"/>
    <w:p w:rsidR="001D57D6" w:rsidRDefault="001D57D6" w:rsidP="001D57D6">
      <w:r>
        <w:t>There are no financial implications as a result of this report.</w:t>
      </w:r>
    </w:p>
    <w:p w:rsidR="001D57D6" w:rsidRDefault="001D57D6" w:rsidP="001D57D6"/>
    <w:p w:rsidR="001D57D6" w:rsidRDefault="001D57D6" w:rsidP="001D57D6">
      <w:pPr>
        <w:rPr>
          <w:rFonts w:cs="Arial"/>
        </w:rPr>
      </w:pPr>
    </w:p>
    <w:p w:rsidR="001D57D6" w:rsidRPr="00303FD6" w:rsidRDefault="001D57D6" w:rsidP="001D57D6">
      <w:pPr>
        <w:pStyle w:val="Heading2"/>
        <w:keepNext/>
        <w:rPr>
          <w:color w:val="FF0000"/>
        </w:rPr>
      </w:pPr>
      <w:r w:rsidRPr="004A2543">
        <w:lastRenderedPageBreak/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:rsidR="001D57D6" w:rsidRDefault="001D57D6" w:rsidP="001D57D6"/>
    <w:p w:rsidR="001D57D6" w:rsidRDefault="001D57D6" w:rsidP="001D57D6">
      <w:pPr>
        <w:ind w:right="141"/>
        <w:rPr>
          <w:szCs w:val="28"/>
        </w:rPr>
      </w:pPr>
      <w:r>
        <w:rPr>
          <w:rFonts w:cs="Arial"/>
          <w:szCs w:val="24"/>
          <w:lang w:val="en-US"/>
        </w:rPr>
        <w:t xml:space="preserve">The looked after population comprises of children and young people from a wide background of cultures, ethnicities, languages and religions and part of the role of the IRO is to check that a child’s needs are being met in all these areas.  </w:t>
      </w:r>
    </w:p>
    <w:p w:rsidR="001D57D6" w:rsidRDefault="001D57D6" w:rsidP="001D57D6">
      <w:pPr>
        <w:pStyle w:val="Heading2"/>
        <w:rPr>
          <w:szCs w:val="28"/>
        </w:rPr>
      </w:pPr>
    </w:p>
    <w:p w:rsidR="001D57D6" w:rsidRDefault="001D57D6" w:rsidP="001D57D6">
      <w:pPr>
        <w:pStyle w:val="Heading2"/>
        <w:rPr>
          <w:szCs w:val="28"/>
        </w:rPr>
      </w:pPr>
    </w:p>
    <w:p w:rsidR="001D57D6" w:rsidRPr="00CD57D8" w:rsidRDefault="001D57D6" w:rsidP="001D57D6">
      <w:pPr>
        <w:pStyle w:val="Heading2"/>
      </w:pPr>
      <w:r w:rsidRPr="00D33AE8">
        <w:rPr>
          <w:szCs w:val="28"/>
        </w:rPr>
        <w:t>Council</w:t>
      </w:r>
      <w:r>
        <w:rPr>
          <w:b w:val="0"/>
          <w:szCs w:val="28"/>
        </w:rPr>
        <w:t xml:space="preserve"> </w:t>
      </w:r>
      <w:r w:rsidRPr="00CD57D8">
        <w:t>Priorities</w:t>
      </w:r>
    </w:p>
    <w:p w:rsidR="001D57D6" w:rsidRPr="00CD57D8" w:rsidRDefault="001D57D6" w:rsidP="001D57D6">
      <w:pPr>
        <w:keepNext/>
        <w:ind w:right="144"/>
        <w:rPr>
          <w:rFonts w:cs="Arial"/>
          <w:szCs w:val="24"/>
          <w:lang w:val="en-US"/>
        </w:rPr>
      </w:pPr>
    </w:p>
    <w:p w:rsidR="001D57D6" w:rsidRDefault="001D57D6" w:rsidP="001D57D6">
      <w:pPr>
        <w:rPr>
          <w:rFonts w:cs="Arial"/>
          <w:szCs w:val="24"/>
        </w:rPr>
      </w:pPr>
      <w:r w:rsidRPr="00D378CC">
        <w:rPr>
          <w:rFonts w:cs="Arial"/>
          <w:szCs w:val="24"/>
        </w:rPr>
        <w:t>The Council’s vision</w:t>
      </w:r>
      <w:r>
        <w:rPr>
          <w:rFonts w:cs="Arial"/>
          <w:szCs w:val="24"/>
        </w:rPr>
        <w:t>:</w:t>
      </w:r>
    </w:p>
    <w:p w:rsidR="001D57D6" w:rsidRDefault="001D57D6" w:rsidP="001D57D6">
      <w:pPr>
        <w:rPr>
          <w:rFonts w:cs="Arial"/>
          <w:szCs w:val="24"/>
        </w:rPr>
      </w:pPr>
    </w:p>
    <w:p w:rsidR="001D57D6" w:rsidRPr="00D378CC" w:rsidRDefault="001D57D6" w:rsidP="001D57D6">
      <w:pPr>
        <w:rPr>
          <w:rFonts w:cs="Arial"/>
          <w:szCs w:val="24"/>
        </w:rPr>
      </w:pPr>
      <w:r w:rsidRPr="00C00122">
        <w:rPr>
          <w:rFonts w:cs="Arial"/>
          <w:b/>
          <w:szCs w:val="24"/>
        </w:rPr>
        <w:t xml:space="preserve">Working Together to Make a Difference for </w:t>
      </w:r>
      <w:smartTag w:uri="urn:schemas-microsoft-com:office:smarttags" w:element="place">
        <w:r w:rsidRPr="00C00122">
          <w:rPr>
            <w:rFonts w:cs="Arial"/>
            <w:b/>
            <w:szCs w:val="24"/>
          </w:rPr>
          <w:t>Harrow</w:t>
        </w:r>
      </w:smartTag>
      <w:r w:rsidRPr="00D378CC">
        <w:rPr>
          <w:rFonts w:cs="Arial"/>
          <w:szCs w:val="24"/>
        </w:rPr>
        <w:t xml:space="preserve"> </w:t>
      </w:r>
    </w:p>
    <w:p w:rsidR="001D57D6" w:rsidRDefault="001D57D6" w:rsidP="001D57D6">
      <w:pPr>
        <w:rPr>
          <w:rFonts w:cs="Arial"/>
          <w:szCs w:val="24"/>
          <w:lang w:val="en-US"/>
        </w:rPr>
      </w:pPr>
    </w:p>
    <w:p w:rsidR="001D57D6" w:rsidRPr="00CD57D8" w:rsidRDefault="001D57D6" w:rsidP="001D57D6">
      <w:pPr>
        <w:rPr>
          <w:rFonts w:cs="Arial"/>
          <w:szCs w:val="24"/>
          <w:lang w:val="en-US"/>
        </w:rPr>
      </w:pPr>
      <w:r w:rsidRPr="00CD57D8">
        <w:rPr>
          <w:rFonts w:cs="Arial"/>
          <w:szCs w:val="24"/>
          <w:lang w:val="en-US"/>
        </w:rPr>
        <w:t>Please identify how the report incorporates the administration’s priorit</w:t>
      </w:r>
      <w:r>
        <w:rPr>
          <w:rFonts w:cs="Arial"/>
          <w:szCs w:val="24"/>
          <w:lang w:val="en-US"/>
        </w:rPr>
        <w:t>ies</w:t>
      </w:r>
      <w:r w:rsidRPr="00CD57D8">
        <w:rPr>
          <w:rFonts w:cs="Arial"/>
          <w:szCs w:val="24"/>
          <w:lang w:val="en-US"/>
        </w:rPr>
        <w:t xml:space="preserve">. </w:t>
      </w:r>
    </w:p>
    <w:p w:rsidR="001D57D6" w:rsidRDefault="001D57D6" w:rsidP="001D57D6"/>
    <w:p w:rsidR="001D57D6" w:rsidRPr="00356159" w:rsidRDefault="001D57D6" w:rsidP="001D57D6">
      <w:pPr>
        <w:numPr>
          <w:ilvl w:val="0"/>
          <w:numId w:val="27"/>
        </w:numPr>
        <w:tabs>
          <w:tab w:val="left" w:pos="748"/>
        </w:tabs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  <w:lang w:val="en"/>
        </w:rPr>
        <w:t>Making a difference for the vulnerable</w:t>
      </w:r>
    </w:p>
    <w:p w:rsidR="001D57D6" w:rsidRPr="00356159" w:rsidRDefault="001D57D6" w:rsidP="001D57D6">
      <w:pPr>
        <w:numPr>
          <w:ilvl w:val="0"/>
          <w:numId w:val="27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communities</w:t>
      </w:r>
    </w:p>
    <w:p w:rsidR="001D57D6" w:rsidRPr="00356159" w:rsidRDefault="001D57D6" w:rsidP="001D57D6">
      <w:pPr>
        <w:numPr>
          <w:ilvl w:val="0"/>
          <w:numId w:val="27"/>
        </w:numPr>
        <w:tabs>
          <w:tab w:val="left" w:pos="748"/>
        </w:tabs>
        <w:suppressAutoHyphens/>
        <w:ind w:left="782" w:hanging="782"/>
        <w:jc w:val="both"/>
        <w:rPr>
          <w:rFonts w:cs="Arial"/>
          <w:szCs w:val="24"/>
        </w:rPr>
      </w:pPr>
      <w:r w:rsidRPr="00356159">
        <w:rPr>
          <w:rFonts w:cs="Arial"/>
          <w:szCs w:val="24"/>
        </w:rPr>
        <w:t>Making a difference for families</w:t>
      </w:r>
    </w:p>
    <w:p w:rsidR="00A5613C" w:rsidRDefault="00A5613C" w:rsidP="00A5613C"/>
    <w:p w:rsidR="00A5613C" w:rsidRPr="00F22C98" w:rsidRDefault="00A5613C" w:rsidP="00A5613C"/>
    <w:p w:rsidR="005441BD" w:rsidRDefault="005441BD" w:rsidP="000C31CE">
      <w:pPr>
        <w:pStyle w:val="Heading1"/>
        <w:keepNext/>
      </w:pPr>
      <w:r>
        <w:t>Section 3 - Statutory Officer Clearance</w:t>
      </w:r>
    </w:p>
    <w:p w:rsidR="005441BD" w:rsidRDefault="005441BD" w:rsidP="000C31CE">
      <w:pPr>
        <w:keepNext/>
        <w:rPr>
          <w:rFonts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356"/>
        <w:gridCol w:w="222"/>
        <w:gridCol w:w="3228"/>
      </w:tblGrid>
      <w:tr w:rsidR="005441BD" w:rsidTr="001E028E">
        <w:tc>
          <w:tcPr>
            <w:tcW w:w="2768" w:type="pct"/>
            <w:tcBorders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209" w:type="pct"/>
            <w:tcBorders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left w:val="nil"/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left w:val="nil"/>
              <w:bottom w:val="nil"/>
            </w:tcBorders>
          </w:tcPr>
          <w:p w:rsidR="005441BD" w:rsidRDefault="005441BD">
            <w:pPr>
              <w:pStyle w:val="Infotext"/>
            </w:pPr>
          </w:p>
          <w:p w:rsidR="005441BD" w:rsidRDefault="005441BD">
            <w:pPr>
              <w:pStyle w:val="Infotext"/>
            </w:pPr>
            <w:r>
              <w:t>on behalf of the*</w:t>
            </w:r>
          </w:p>
        </w:tc>
      </w:tr>
      <w:tr w:rsidR="005441BD" w:rsidTr="001E028E">
        <w:tc>
          <w:tcPr>
            <w:tcW w:w="2768" w:type="pct"/>
            <w:tcBorders>
              <w:top w:val="nil"/>
              <w:bottom w:val="nil"/>
            </w:tcBorders>
          </w:tcPr>
          <w:p w:rsidR="005441BD" w:rsidRDefault="005441BD" w:rsidP="00B767CF">
            <w:pPr>
              <w:pStyle w:val="Infotext"/>
            </w:pPr>
            <w:r>
              <w:t>Name:</w:t>
            </w:r>
            <w:r w:rsidR="00B767CF">
              <w:t xml:space="preserve">  </w:t>
            </w:r>
            <w:r w:rsidR="00572DC7">
              <w:t>Jo Frost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5441BD" w:rsidRDefault="00572DC7">
            <w:pPr>
              <w:pStyle w:val="Infotext"/>
            </w:pPr>
            <w:r>
              <w:t>x</w:t>
            </w:r>
          </w:p>
        </w:tc>
        <w:tc>
          <w:tcPr>
            <w:tcW w:w="130" w:type="pct"/>
            <w:tcBorders>
              <w:top w:val="nil"/>
              <w:bottom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  <w:bottom w:val="nil"/>
            </w:tcBorders>
          </w:tcPr>
          <w:p w:rsidR="005441BD" w:rsidRDefault="005441BD">
            <w:pPr>
              <w:pStyle w:val="Infotext"/>
            </w:pPr>
            <w:r>
              <w:t>Chief Financial Officer</w:t>
            </w:r>
          </w:p>
        </w:tc>
      </w:tr>
      <w:tr w:rsidR="005441BD" w:rsidTr="001E028E">
        <w:tc>
          <w:tcPr>
            <w:tcW w:w="2768" w:type="pct"/>
            <w:tcBorders>
              <w:top w:val="nil"/>
              <w:right w:val="nil"/>
            </w:tcBorders>
          </w:tcPr>
          <w:p w:rsidR="005441BD" w:rsidRDefault="005441BD">
            <w:pPr>
              <w:pStyle w:val="Infotext"/>
            </w:pPr>
            <w:r>
              <w:t xml:space="preserve"> </w:t>
            </w:r>
          </w:p>
          <w:p w:rsidR="005441BD" w:rsidRDefault="005441BD" w:rsidP="00B767CF">
            <w:pPr>
              <w:pStyle w:val="Infotext"/>
            </w:pPr>
            <w:r>
              <w:t xml:space="preserve">Date: </w:t>
            </w:r>
            <w:r w:rsidR="00B767CF">
              <w:t xml:space="preserve"> </w:t>
            </w:r>
            <w:r w:rsidR="00572DC7">
              <w:t>20</w:t>
            </w:r>
            <w:r w:rsidR="00572DC7" w:rsidRPr="00572DC7">
              <w:rPr>
                <w:vertAlign w:val="superscript"/>
              </w:rPr>
              <w:t>th</w:t>
            </w:r>
            <w:r w:rsidR="00572DC7">
              <w:t xml:space="preserve"> September 2019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30" w:type="pct"/>
            <w:tcBorders>
              <w:top w:val="nil"/>
              <w:left w:val="nil"/>
              <w:right w:val="nil"/>
            </w:tcBorders>
          </w:tcPr>
          <w:p w:rsidR="005441BD" w:rsidRDefault="005441BD">
            <w:pPr>
              <w:pStyle w:val="Infotext"/>
            </w:pPr>
          </w:p>
        </w:tc>
        <w:tc>
          <w:tcPr>
            <w:tcW w:w="1893" w:type="pct"/>
            <w:tcBorders>
              <w:top w:val="nil"/>
              <w:left w:val="nil"/>
            </w:tcBorders>
          </w:tcPr>
          <w:p w:rsidR="005441BD" w:rsidRDefault="005441BD">
            <w:pPr>
              <w:pStyle w:val="Infotext"/>
            </w:pPr>
          </w:p>
        </w:tc>
      </w:tr>
    </w:tbl>
    <w:p w:rsidR="001E028E" w:rsidRDefault="001E02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81262D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81262D" w:rsidRDefault="0081262D" w:rsidP="00AD687C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:rsidR="0081262D" w:rsidRDefault="0081262D" w:rsidP="00AD687C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81262D" w:rsidRPr="00A406F3" w:rsidRDefault="0081262D" w:rsidP="00AD687C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 NO</w:t>
            </w:r>
            <w:r w:rsidR="00B5672C" w:rsidRPr="00333FAA">
              <w:rPr>
                <w:b/>
              </w:rPr>
              <w:t>, as it impacts on all Wards</w:t>
            </w:r>
            <w:r w:rsidRPr="00A406F3">
              <w:rPr>
                <w:b/>
              </w:rPr>
              <w:t xml:space="preserve"> </w:t>
            </w:r>
          </w:p>
          <w:p w:rsidR="0081262D" w:rsidRPr="003D78F6" w:rsidRDefault="0081262D" w:rsidP="001E028E">
            <w:pPr>
              <w:pStyle w:val="Infotext"/>
              <w:rPr>
                <w:i/>
                <w:sz w:val="24"/>
                <w:szCs w:val="24"/>
              </w:rPr>
            </w:pPr>
          </w:p>
        </w:tc>
      </w:tr>
      <w:tr w:rsidR="00026E61" w:rsidRPr="00303FD6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carried out:</w:t>
            </w:r>
          </w:p>
          <w:p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</w:p>
          <w:p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E61" w:rsidRPr="00FC6000" w:rsidRDefault="00026E61" w:rsidP="00E71FD8">
            <w:pPr>
              <w:pStyle w:val="Infotext"/>
              <w:rPr>
                <w:b/>
              </w:rPr>
            </w:pPr>
            <w:r w:rsidRPr="00FC6000">
              <w:rPr>
                <w:b/>
              </w:rPr>
              <w:t>NO</w:t>
            </w:r>
          </w:p>
          <w:p w:rsidR="00026E61" w:rsidRPr="00BB5506" w:rsidRDefault="00026E61" w:rsidP="00E71FD8">
            <w:pPr>
              <w:pStyle w:val="Infotext"/>
            </w:pPr>
          </w:p>
          <w:p w:rsidR="00026E61" w:rsidRPr="00202D79" w:rsidRDefault="00572DC7" w:rsidP="00E71FD8">
            <w:pPr>
              <w:pStyle w:val="Infotext"/>
            </w:pPr>
            <w:r>
              <w:t>Update report</w:t>
            </w:r>
            <w:r w:rsidR="00894FDB">
              <w:t>.</w:t>
            </w:r>
          </w:p>
          <w:p w:rsidR="00026E61" w:rsidRPr="00BB5506" w:rsidRDefault="00026E61" w:rsidP="00E71FD8">
            <w:pPr>
              <w:pStyle w:val="Infotext"/>
            </w:pPr>
          </w:p>
        </w:tc>
      </w:tr>
    </w:tbl>
    <w:p w:rsidR="0081262D" w:rsidRDefault="0081262D"/>
    <w:p w:rsidR="005441BD" w:rsidRDefault="005441BD" w:rsidP="000C31CE">
      <w:pPr>
        <w:pStyle w:val="Heading1"/>
        <w:keepNext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:rsidR="005441BD" w:rsidRDefault="005441BD" w:rsidP="000C31CE">
      <w:pPr>
        <w:keepNext/>
        <w:rPr>
          <w:rFonts w:cs="Arial"/>
        </w:rPr>
      </w:pPr>
    </w:p>
    <w:p w:rsidR="001D57D6" w:rsidRDefault="001D57D6" w:rsidP="001D57D6">
      <w:pPr>
        <w:pStyle w:val="Infotext"/>
      </w:pPr>
      <w:r w:rsidRPr="00EE7076">
        <w:rPr>
          <w:b/>
        </w:rPr>
        <w:t>Contact:</w:t>
      </w:r>
      <w:r>
        <w:t xml:space="preserve">  Shirley Dye, Quality Assurance Manager.</w:t>
      </w:r>
    </w:p>
    <w:p w:rsidR="001D57D6" w:rsidRDefault="001D57D6" w:rsidP="001D57D6">
      <w:pPr>
        <w:pStyle w:val="Infotext"/>
      </w:pPr>
      <w:r>
        <w:t xml:space="preserve">Telephone:  020 8736 6934, </w:t>
      </w:r>
      <w:bookmarkStart w:id="2" w:name="_GoBack"/>
      <w:bookmarkEnd w:id="2"/>
      <w:r>
        <w:t>Email: Shirley.dye@harrow.gov.uk</w:t>
      </w:r>
    </w:p>
    <w:p w:rsidR="005441BD" w:rsidRDefault="005441BD" w:rsidP="001D57D6">
      <w:pPr>
        <w:pStyle w:val="Infotext"/>
      </w:pPr>
    </w:p>
    <w:p w:rsidR="000D5D8B" w:rsidRDefault="005441BD" w:rsidP="000D5D8B">
      <w:pPr>
        <w:pStyle w:val="Infotext"/>
        <w:rPr>
          <w:sz w:val="24"/>
          <w:szCs w:val="24"/>
        </w:rPr>
        <w:sectPr w:rsidR="000D5D8B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  <w:r w:rsidRPr="00EE7076">
        <w:rPr>
          <w:b/>
        </w:rPr>
        <w:t>Background Papers:</w:t>
      </w:r>
      <w:r>
        <w:t xml:space="preserve">  </w:t>
      </w:r>
      <w:r w:rsidR="001E028E">
        <w:rPr>
          <w:sz w:val="24"/>
          <w:szCs w:val="24"/>
        </w:rPr>
        <w:t>None</w:t>
      </w:r>
      <w:r w:rsidRPr="000D5D8B">
        <w:rPr>
          <w:sz w:val="24"/>
          <w:szCs w:val="24"/>
        </w:rPr>
        <w:t xml:space="preserve"> </w:t>
      </w:r>
    </w:p>
    <w:p w:rsidR="000D5D8B" w:rsidRPr="00A727A5" w:rsidRDefault="000D5D8B" w:rsidP="000D5D8B">
      <w:pPr>
        <w:rPr>
          <w:rFonts w:cs="Arial"/>
          <w:sz w:val="22"/>
          <w:szCs w:val="22"/>
        </w:rPr>
      </w:pPr>
    </w:p>
    <w:sectPr w:rsidR="000D5D8B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76" w:rsidRDefault="00294276">
      <w:r>
        <w:separator/>
      </w:r>
    </w:p>
  </w:endnote>
  <w:endnote w:type="continuationSeparator" w:id="0">
    <w:p w:rsidR="00294276" w:rsidRDefault="0029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76" w:rsidRDefault="00294276">
      <w:r>
        <w:separator/>
      </w:r>
    </w:p>
  </w:footnote>
  <w:footnote w:type="continuationSeparator" w:id="0">
    <w:p w:rsidR="00294276" w:rsidRDefault="0029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52130"/>
    <w:multiLevelType w:val="hybridMultilevel"/>
    <w:tmpl w:val="8B04877E"/>
    <w:lvl w:ilvl="0" w:tplc="1E4CAD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84BFB"/>
    <w:multiLevelType w:val="hybridMultilevel"/>
    <w:tmpl w:val="13645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27"/>
  </w:num>
  <w:num w:numId="5">
    <w:abstractNumId w:val="8"/>
  </w:num>
  <w:num w:numId="6">
    <w:abstractNumId w:val="22"/>
  </w:num>
  <w:num w:numId="7">
    <w:abstractNumId w:val="15"/>
  </w:num>
  <w:num w:numId="8">
    <w:abstractNumId w:val="7"/>
  </w:num>
  <w:num w:numId="9">
    <w:abstractNumId w:val="6"/>
  </w:num>
  <w:num w:numId="10">
    <w:abstractNumId w:val="12"/>
  </w:num>
  <w:num w:numId="11">
    <w:abstractNumId w:val="23"/>
  </w:num>
  <w:num w:numId="12">
    <w:abstractNumId w:val="16"/>
  </w:num>
  <w:num w:numId="13">
    <w:abstractNumId w:val="14"/>
  </w:num>
  <w:num w:numId="14">
    <w:abstractNumId w:val="19"/>
  </w:num>
  <w:num w:numId="15">
    <w:abstractNumId w:val="33"/>
  </w:num>
  <w:num w:numId="16">
    <w:abstractNumId w:val="5"/>
  </w:num>
  <w:num w:numId="17">
    <w:abstractNumId w:val="37"/>
  </w:num>
  <w:num w:numId="18">
    <w:abstractNumId w:val="9"/>
  </w:num>
  <w:num w:numId="19">
    <w:abstractNumId w:val="38"/>
  </w:num>
  <w:num w:numId="20">
    <w:abstractNumId w:val="17"/>
  </w:num>
  <w:num w:numId="21">
    <w:abstractNumId w:val="20"/>
  </w:num>
  <w:num w:numId="22">
    <w:abstractNumId w:val="2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6"/>
  </w:num>
  <w:num w:numId="27">
    <w:abstractNumId w:val="18"/>
  </w:num>
  <w:num w:numId="28">
    <w:abstractNumId w:val="13"/>
  </w:num>
  <w:num w:numId="29">
    <w:abstractNumId w:val="35"/>
  </w:num>
  <w:num w:numId="30">
    <w:abstractNumId w:val="1"/>
  </w:num>
  <w:num w:numId="31">
    <w:abstractNumId w:val="24"/>
  </w:num>
  <w:num w:numId="32">
    <w:abstractNumId w:val="4"/>
  </w:num>
  <w:num w:numId="33">
    <w:abstractNumId w:val="3"/>
  </w:num>
  <w:num w:numId="34">
    <w:abstractNumId w:val="32"/>
  </w:num>
  <w:num w:numId="35">
    <w:abstractNumId w:val="39"/>
  </w:num>
  <w:num w:numId="36">
    <w:abstractNumId w:val="28"/>
  </w:num>
  <w:num w:numId="37">
    <w:abstractNumId w:val="2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26/09/2019 11:47"/>
  </w:docVars>
  <w:rsids>
    <w:rsidRoot w:val="00915FD6"/>
    <w:rsid w:val="00012D45"/>
    <w:rsid w:val="000164D1"/>
    <w:rsid w:val="000168D3"/>
    <w:rsid w:val="00016FBE"/>
    <w:rsid w:val="00026E61"/>
    <w:rsid w:val="000322EE"/>
    <w:rsid w:val="00036698"/>
    <w:rsid w:val="00045203"/>
    <w:rsid w:val="00063133"/>
    <w:rsid w:val="000A3C85"/>
    <w:rsid w:val="000C31CE"/>
    <w:rsid w:val="000D5D8B"/>
    <w:rsid w:val="000E1217"/>
    <w:rsid w:val="000E1899"/>
    <w:rsid w:val="000F665E"/>
    <w:rsid w:val="00100D96"/>
    <w:rsid w:val="00150687"/>
    <w:rsid w:val="001A4C6D"/>
    <w:rsid w:val="001C2940"/>
    <w:rsid w:val="001D1F6F"/>
    <w:rsid w:val="001D57D6"/>
    <w:rsid w:val="001D6A72"/>
    <w:rsid w:val="001E028E"/>
    <w:rsid w:val="001E282E"/>
    <w:rsid w:val="001E4942"/>
    <w:rsid w:val="001F6561"/>
    <w:rsid w:val="002034B3"/>
    <w:rsid w:val="002253B2"/>
    <w:rsid w:val="00242432"/>
    <w:rsid w:val="0025320D"/>
    <w:rsid w:val="00284269"/>
    <w:rsid w:val="00294276"/>
    <w:rsid w:val="002A6EF5"/>
    <w:rsid w:val="002D0A58"/>
    <w:rsid w:val="002D45D5"/>
    <w:rsid w:val="002D7BE3"/>
    <w:rsid w:val="002F0364"/>
    <w:rsid w:val="00313F3C"/>
    <w:rsid w:val="00323250"/>
    <w:rsid w:val="0034748A"/>
    <w:rsid w:val="00356159"/>
    <w:rsid w:val="003721C8"/>
    <w:rsid w:val="00377263"/>
    <w:rsid w:val="0039332A"/>
    <w:rsid w:val="003A783B"/>
    <w:rsid w:val="003C723A"/>
    <w:rsid w:val="003D31C2"/>
    <w:rsid w:val="003D78F6"/>
    <w:rsid w:val="003E477E"/>
    <w:rsid w:val="003F4A5F"/>
    <w:rsid w:val="00402E49"/>
    <w:rsid w:val="0040634E"/>
    <w:rsid w:val="00432050"/>
    <w:rsid w:val="00447899"/>
    <w:rsid w:val="00455564"/>
    <w:rsid w:val="00462114"/>
    <w:rsid w:val="004854B8"/>
    <w:rsid w:val="00486170"/>
    <w:rsid w:val="0049070E"/>
    <w:rsid w:val="004919D8"/>
    <w:rsid w:val="004A2820"/>
    <w:rsid w:val="004A2CFB"/>
    <w:rsid w:val="004C5899"/>
    <w:rsid w:val="004D744C"/>
    <w:rsid w:val="004E7169"/>
    <w:rsid w:val="004F4D83"/>
    <w:rsid w:val="005200DF"/>
    <w:rsid w:val="00527689"/>
    <w:rsid w:val="005441BD"/>
    <w:rsid w:val="0054587F"/>
    <w:rsid w:val="0056035B"/>
    <w:rsid w:val="00572DC7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8AC"/>
    <w:rsid w:val="0064262B"/>
    <w:rsid w:val="00650699"/>
    <w:rsid w:val="00656C6A"/>
    <w:rsid w:val="00665A12"/>
    <w:rsid w:val="006668DA"/>
    <w:rsid w:val="00674F13"/>
    <w:rsid w:val="006843EC"/>
    <w:rsid w:val="00697A35"/>
    <w:rsid w:val="006B5F35"/>
    <w:rsid w:val="006C44D8"/>
    <w:rsid w:val="006C484D"/>
    <w:rsid w:val="006E4962"/>
    <w:rsid w:val="006E692F"/>
    <w:rsid w:val="00700D3A"/>
    <w:rsid w:val="0070496A"/>
    <w:rsid w:val="00713DA0"/>
    <w:rsid w:val="00720786"/>
    <w:rsid w:val="00722A31"/>
    <w:rsid w:val="00722A52"/>
    <w:rsid w:val="00730223"/>
    <w:rsid w:val="007367CF"/>
    <w:rsid w:val="00744A1A"/>
    <w:rsid w:val="00776C06"/>
    <w:rsid w:val="007A012E"/>
    <w:rsid w:val="007B1514"/>
    <w:rsid w:val="007D1C96"/>
    <w:rsid w:val="007D7E0B"/>
    <w:rsid w:val="0081262D"/>
    <w:rsid w:val="00841A0F"/>
    <w:rsid w:val="008779ED"/>
    <w:rsid w:val="00894FDB"/>
    <w:rsid w:val="008A408B"/>
    <w:rsid w:val="008A63AD"/>
    <w:rsid w:val="008D0B76"/>
    <w:rsid w:val="008F1A15"/>
    <w:rsid w:val="00915FD6"/>
    <w:rsid w:val="009238B6"/>
    <w:rsid w:val="0094248C"/>
    <w:rsid w:val="00953767"/>
    <w:rsid w:val="00953A14"/>
    <w:rsid w:val="009559B1"/>
    <w:rsid w:val="009761ED"/>
    <w:rsid w:val="0099076B"/>
    <w:rsid w:val="009C069E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613C"/>
    <w:rsid w:val="00A66832"/>
    <w:rsid w:val="00A80F10"/>
    <w:rsid w:val="00AA3136"/>
    <w:rsid w:val="00AA7C24"/>
    <w:rsid w:val="00AB28BD"/>
    <w:rsid w:val="00AB2A8D"/>
    <w:rsid w:val="00AD687C"/>
    <w:rsid w:val="00AE452B"/>
    <w:rsid w:val="00AF0216"/>
    <w:rsid w:val="00B21131"/>
    <w:rsid w:val="00B26D5D"/>
    <w:rsid w:val="00B44E2F"/>
    <w:rsid w:val="00B52F9B"/>
    <w:rsid w:val="00B5672C"/>
    <w:rsid w:val="00B66D7C"/>
    <w:rsid w:val="00B767CF"/>
    <w:rsid w:val="00B82309"/>
    <w:rsid w:val="00B8374D"/>
    <w:rsid w:val="00BB1D6B"/>
    <w:rsid w:val="00BB7DD3"/>
    <w:rsid w:val="00BC24FF"/>
    <w:rsid w:val="00C03343"/>
    <w:rsid w:val="00C257D1"/>
    <w:rsid w:val="00C316E9"/>
    <w:rsid w:val="00C37118"/>
    <w:rsid w:val="00C4117C"/>
    <w:rsid w:val="00C55590"/>
    <w:rsid w:val="00C63334"/>
    <w:rsid w:val="00C63F0B"/>
    <w:rsid w:val="00C674CF"/>
    <w:rsid w:val="00C71597"/>
    <w:rsid w:val="00C928FC"/>
    <w:rsid w:val="00CC306F"/>
    <w:rsid w:val="00CD16E4"/>
    <w:rsid w:val="00CD3CC4"/>
    <w:rsid w:val="00CE76B5"/>
    <w:rsid w:val="00CF1F44"/>
    <w:rsid w:val="00D107B2"/>
    <w:rsid w:val="00D27689"/>
    <w:rsid w:val="00D33AE8"/>
    <w:rsid w:val="00D54435"/>
    <w:rsid w:val="00D612D2"/>
    <w:rsid w:val="00D67B11"/>
    <w:rsid w:val="00D763C0"/>
    <w:rsid w:val="00D77C85"/>
    <w:rsid w:val="00D8409F"/>
    <w:rsid w:val="00D85E65"/>
    <w:rsid w:val="00D87F2B"/>
    <w:rsid w:val="00D90CC0"/>
    <w:rsid w:val="00DB16C4"/>
    <w:rsid w:val="00DB1857"/>
    <w:rsid w:val="00DE6CC7"/>
    <w:rsid w:val="00DF4690"/>
    <w:rsid w:val="00E07B9C"/>
    <w:rsid w:val="00E3214C"/>
    <w:rsid w:val="00E37C3B"/>
    <w:rsid w:val="00E41F17"/>
    <w:rsid w:val="00E446E9"/>
    <w:rsid w:val="00E66A62"/>
    <w:rsid w:val="00E71FD8"/>
    <w:rsid w:val="00E91983"/>
    <w:rsid w:val="00EA5CE4"/>
    <w:rsid w:val="00EE1055"/>
    <w:rsid w:val="00EE7076"/>
    <w:rsid w:val="00EF3F24"/>
    <w:rsid w:val="00F02F21"/>
    <w:rsid w:val="00F03D2D"/>
    <w:rsid w:val="00F57B0C"/>
    <w:rsid w:val="00F62788"/>
    <w:rsid w:val="00F65564"/>
    <w:rsid w:val="00F73BD1"/>
    <w:rsid w:val="00F76A77"/>
    <w:rsid w:val="00F9251B"/>
    <w:rsid w:val="00FC2AC3"/>
    <w:rsid w:val="00FC6000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572DC7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Heading4Char">
    <w:name w:val="Heading 4 Char"/>
    <w:link w:val="Heading4"/>
    <w:rsid w:val="00572DC7"/>
    <w:rPr>
      <w:rFonts w:ascii="Arial" w:hAnsi="Arial" w:cs="Arial"/>
      <w:b/>
      <w:sz w:val="24"/>
      <w:lang w:eastAsia="en-US"/>
    </w:rPr>
  </w:style>
  <w:style w:type="character" w:styleId="CommentReference">
    <w:name w:val="annotation reference"/>
    <w:basedOn w:val="DefaultParagraphFont"/>
    <w:rsid w:val="004063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3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3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34E"/>
    <w:rPr>
      <w:rFonts w:ascii="Arial" w:hAnsi="Arial"/>
      <w:b/>
      <w:bCs/>
      <w:lang w:eastAsia="en-US"/>
    </w:rPr>
  </w:style>
  <w:style w:type="paragraph" w:customStyle="1" w:styleId="CharCharCharCharCharCharCharChar0">
    <w:name w:val=" Char Char Char Char Char Char Char Char"/>
    <w:basedOn w:val="Normal"/>
    <w:rsid w:val="001D57D6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572DC7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Heading4Char">
    <w:name w:val="Heading 4 Char"/>
    <w:link w:val="Heading4"/>
    <w:rsid w:val="00572DC7"/>
    <w:rPr>
      <w:rFonts w:ascii="Arial" w:hAnsi="Arial" w:cs="Arial"/>
      <w:b/>
      <w:sz w:val="24"/>
      <w:lang w:eastAsia="en-US"/>
    </w:rPr>
  </w:style>
  <w:style w:type="character" w:styleId="CommentReference">
    <w:name w:val="annotation reference"/>
    <w:basedOn w:val="DefaultParagraphFont"/>
    <w:rsid w:val="004063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3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3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34E"/>
    <w:rPr>
      <w:rFonts w:ascii="Arial" w:hAnsi="Arial"/>
      <w:b/>
      <w:bCs/>
      <w:lang w:eastAsia="en-US"/>
    </w:rPr>
  </w:style>
  <w:style w:type="paragraph" w:customStyle="1" w:styleId="CharCharCharCharCharCharCharChar0">
    <w:name w:val=" Char Char Char Char Char Char Char Char"/>
    <w:basedOn w:val="Normal"/>
    <w:rsid w:val="001D57D6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2836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3</cp:revision>
  <cp:lastPrinted>2014-11-17T16:34:00Z</cp:lastPrinted>
  <dcterms:created xsi:type="dcterms:W3CDTF">2019-09-26T12:29:00Z</dcterms:created>
  <dcterms:modified xsi:type="dcterms:W3CDTF">2019-09-26T12:34:00Z</dcterms:modified>
</cp:coreProperties>
</file>